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招聘岗位及条件</w:t>
      </w:r>
    </w:p>
    <w:tbl>
      <w:tblPr>
        <w:tblW w:w="94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533"/>
        <w:gridCol w:w="555"/>
        <w:gridCol w:w="7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633" w:hRule="atLeast"/>
          <w:tblCellSpacing w:w="0" w:type="dxa"/>
        </w:trPr>
        <w:tc>
          <w:tcPr>
            <w:tcW w:w="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微贷客户经理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（劳务外包）</w:t>
            </w:r>
          </w:p>
        </w:tc>
        <w:tc>
          <w:tcPr>
            <w:tcW w:w="53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QC01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50名</w:t>
            </w: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 全日制大专以上学历，经济、金融、会计、市场营销、数学、计算机管理等专业及学生干部优先，年龄28周岁以下；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 应聘毕业生在学校需成绩优秀，无违规记录，品行端正；身体健康，无不良喜好，适应能力和学习能力强，工作积极主动；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 具有良好的沟通、协调能力，擅长与人交往；有较强的事业心、责任心和团队合作精神和取得成功的强烈愿望；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 具有良好的分析能力和解决问题能力；有较强人际关系维护能力、渠道管理能力和商务谈判能力；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 遵守国家法律、法规和各项金融规章制度,无不良行为记录。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tblCellSpacing w:w="0" w:type="dxa"/>
        </w:trPr>
        <w:tc>
          <w:tcPr>
            <w:tcW w:w="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微贷客户经理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(劳务外包)</w:t>
            </w:r>
          </w:p>
        </w:tc>
        <w:tc>
          <w:tcPr>
            <w:tcW w:w="53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PH02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50名</w:t>
            </w: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1.27周岁以下(1990年1月1日以后出生)；全日制本科以上学历；专业限定为金融学、经济学、会计学、审计学、财务管理、法学、计算机科学与技术、数学与应用数学、统计学、市场营销、广告设计等专业毕业生；或具有银行从业资格证书、理财规划师资格证、基金从业证书等优先考虑；全日制研究生及985、211类毕业生不受报考专业限制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2.热爱金融事业,遵守法纪、身体健康、品貌端正、无不良记录、具有良好的道德素养，认同本行企业文化；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3.具备较强的文字综合和语言表达能力，人际沟通能力强，有良好的团队合作意识；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 行动力强,具有强烈成功欲望与开拓进取精神,能承受较强工作压力；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 有较强逻辑思维、财务分析、写作等能力，善与人沟通、擅长营销且具备计算机OFFICE操作能力。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社区金融中心客户经理、柜员及大堂经理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(劳务外包)</w:t>
            </w:r>
          </w:p>
        </w:tc>
        <w:tc>
          <w:tcPr>
            <w:tcW w:w="53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SQ03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SQ04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SQ05</w:t>
            </w:r>
          </w:p>
        </w:tc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客户经理20名，综合柜员10名，大堂经理10名</w:t>
            </w: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1.1988年1月1日以后出生，全日制本科及以上学历；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2.具有较强的工作责任心、团队协作精神以及良好的职业道德和个人素质，品行端正、身体健康，无不良行为记录；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3.抗压性强，喜欢挑战，吃苦耐劳，沟通能力、写作能力及分析能力较强，擅长营销，具备计算机基础操作技能；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4.具有银行从业资格证书、理财规划师资格证、基金从业证书者,优先考虑；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</w:trPr>
        <w:tc>
          <w:tcPr>
            <w:tcW w:w="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5.具有团队管理、活动组织与实施经验或各类特长者优先。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岗位职责：</w:t>
      </w:r>
    </w:p>
    <w:tbl>
      <w:tblPr>
        <w:tblW w:w="94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85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tblCellSpacing w:w="0" w:type="dxa"/>
        </w:trPr>
        <w:tc>
          <w:tcPr>
            <w:tcW w:w="8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QCO1微贷客户经理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PH微贷客户经理</w:t>
            </w:r>
          </w:p>
        </w:tc>
        <w:tc>
          <w:tcPr>
            <w:tcW w:w="8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1.负责向小微企业、个体工商户、其他自然人宣传、推广和提供金谷农商银行小微信贷产品、向其提供全面金融服务，维护客户业务关系；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tblCellSpacing w:w="0" w:type="dxa"/>
        </w:trPr>
        <w:tc>
          <w:tcPr>
            <w:tcW w:w="83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2.通过小型企业、个体工商户进行调查、分析、评估等工作，帮助小型企业和个体工商户从我行获取贷款；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CellSpacing w:w="0" w:type="dxa"/>
        </w:trPr>
        <w:tc>
          <w:tcPr>
            <w:tcW w:w="83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3.遵守部门一切管理管理规章与制度。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</w:trPr>
        <w:tc>
          <w:tcPr>
            <w:tcW w:w="83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社区金融中心SQ03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SQ04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SQ05</w:t>
            </w:r>
          </w:p>
        </w:tc>
        <w:tc>
          <w:tcPr>
            <w:tcW w:w="8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综合客户经理岗：1）开展存款、贷款、中间业务、电子银行等各类业务的营销拓展；2）负责市场开发与调研,确定目标客户,收集、分类客户信息，制订营销方案、提供符合客户需求的产品及服务方案；3）组织实施各类客户沙龙及相关营销活动，增强客户黏度与满意度；4）按照我行各项规章制度为客户办理各项业务；5）社区金融中心交予的其他工作事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3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2.综合柜员岗：1）作为支行窗口工作岗位，负责为客户办理各项现金及非现金业务；2）对客户服务满意度负责；3）做好柜面营销及柜面分流引导工作；4）社区金融中心交予的其他工作事项。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83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大堂经理岗：1）为厅堂客户进行业务指导、咨询，解答客户各类问题；2）对厅堂规范文明服务进行实施与督导，提升客户满意度；3）组织开展厅堂营销、厅堂微沙龙及相关客户活动，挖掘潜在客户资源；4）社区金融中心交予的其他工作事项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报名地址:</w:t>
      </w:r>
    </w:p>
    <w:tbl>
      <w:tblPr>
        <w:tblW w:w="934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034"/>
        <w:gridCol w:w="5216"/>
        <w:gridCol w:w="18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  <w:lang w:val="en-US" w:eastAsia="zh-CN"/>
              </w:rPr>
              <w:t>招聘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5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报名方式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  <w:lang w:eastAsia="zh-CN"/>
              </w:rPr>
              <w:t>（报名邮箱）</w:t>
            </w:r>
          </w:p>
        </w:tc>
        <w:tc>
          <w:tcPr>
            <w:tcW w:w="1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</w:trPr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微贷客户经理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QC01</w:t>
            </w:r>
          </w:p>
        </w:tc>
        <w:tc>
          <w:tcPr>
            <w:tcW w:w="5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http://hr@bakejinfu.com</w:t>
            </w:r>
          </w:p>
        </w:tc>
        <w:tc>
          <w:tcPr>
            <w:tcW w:w="1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18104849465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微贷客户经理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PH02</w:t>
            </w:r>
          </w:p>
        </w:tc>
        <w:tc>
          <w:tcPr>
            <w:tcW w:w="5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bdr w:val="none" w:color="auto" w:sz="0" w:space="0"/>
              </w:rPr>
              <w:t>http://hrm-material.smegold.com/?ent=jingu</w:t>
            </w:r>
          </w:p>
        </w:tc>
        <w:tc>
          <w:tcPr>
            <w:tcW w:w="1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0471-6529341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11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社区金融中心</w:t>
            </w:r>
          </w:p>
        </w:tc>
        <w:tc>
          <w:tcPr>
            <w:tcW w:w="10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SQ03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SQ04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SQ05</w:t>
            </w:r>
          </w:p>
        </w:tc>
        <w:tc>
          <w:tcPr>
            <w:tcW w:w="52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bdr w:val="none" w:color="auto" w:sz="0" w:space="0"/>
              </w:rPr>
              <w:t>http://ez1233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</w:rPr>
              <w:t>3.com/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bdr w:val="none" w:color="auto" w:sz="0" w:space="0"/>
              </w:rPr>
              <w:t>ExamLogin.shtml?ExamID=58aed681-f75e-42ec-b46c-a078e4bc6da4</w:t>
            </w:r>
          </w:p>
        </w:tc>
        <w:tc>
          <w:tcPr>
            <w:tcW w:w="1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0471-3372898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760F2"/>
    <w:rsid w:val="1CB76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2017-04-21T06:06:00Z</dcterms:created>
  <dc:creator>Administrator</dc:creator>
  <cp:lastModifiedBy>Administrator</cp:lastModifiedBy>
  <dcterms:modified xsi:type="dcterms:W3CDTF">2017-04-21T06:15:43Z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