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baseline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附件1：</w:t>
      </w:r>
    </w:p>
    <w:p>
      <w:pPr>
        <w:autoSpaceDN w:val="0"/>
        <w:snapToGrid w:val="0"/>
        <w:spacing w:after="312" w:afterLines="100"/>
        <w:jc w:val="center"/>
        <w:textAlignment w:val="baseline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大学生村官表彰奖励量化计分标准</w:t>
      </w:r>
    </w:p>
    <w:bookmarkEnd w:id="0"/>
    <w:p>
      <w:pPr>
        <w:tabs>
          <w:tab w:val="left" w:pos="5100"/>
        </w:tabs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首次获得省组织人事部门联合表彰和省劳动模范、优秀共产党员荣誉称号及省级以上表彰的计8分，每多获一次加计3分。</w:t>
      </w:r>
    </w:p>
    <w:p>
      <w:pPr>
        <w:tabs>
          <w:tab w:val="left" w:pos="5100"/>
        </w:tabs>
        <w:ind w:firstLine="600" w:firstLineChars="200"/>
        <w:rPr>
          <w:rFonts w:hint="eastAsia" w:ascii="仿宋_GB2312" w:hAnsi="Times" w:eastAsia="仿宋_GB2312"/>
          <w:sz w:val="30"/>
          <w:szCs w:val="30"/>
        </w:rPr>
      </w:pPr>
      <w:r>
        <w:rPr>
          <w:rFonts w:hint="eastAsia" w:ascii="仿宋_GB2312" w:hAnsi="Times" w:eastAsia="仿宋_GB2312"/>
          <w:sz w:val="30"/>
          <w:szCs w:val="30"/>
        </w:rPr>
        <w:t>首次获得省辖市组织人事部门联合表彰和市劳动模范、优秀共产党员荣誉称号的计5分，每多获一次加计2分。</w:t>
      </w:r>
    </w:p>
    <w:p>
      <w:pPr>
        <w:tabs>
          <w:tab w:val="left" w:pos="5100"/>
        </w:tabs>
        <w:ind w:firstLine="600" w:firstLineChars="200"/>
        <w:rPr>
          <w:rFonts w:hint="eastAsia" w:ascii="仿宋_GB2312" w:hAnsi="Times" w:eastAsia="仿宋_GB2312"/>
          <w:sz w:val="30"/>
          <w:szCs w:val="30"/>
        </w:rPr>
      </w:pPr>
      <w:r>
        <w:rPr>
          <w:rFonts w:hint="eastAsia" w:ascii="仿宋_GB2312" w:hAnsi="Times" w:eastAsia="仿宋_GB2312"/>
          <w:sz w:val="30"/>
          <w:szCs w:val="30"/>
        </w:rPr>
        <w:t>首次获得县（市、区）组织人事部门联合表彰和县（市、区）优秀共产党员荣誉称号的人员计3分，每多获一次加计1分。同时获得县级以上多个层次表彰奖励的，首次按最高层次计分。表彰奖励总分不超过15分。</w:t>
      </w:r>
    </w:p>
    <w:p>
      <w:pPr>
        <w:tabs>
          <w:tab w:val="left" w:pos="5100"/>
        </w:tabs>
        <w:ind w:firstLine="600" w:firstLineChars="200"/>
        <w:rPr>
          <w:rFonts w:hint="eastAsia" w:ascii="仿宋_GB2312" w:hAnsi="Times" w:eastAsia="仿宋_GB2312"/>
          <w:sz w:val="30"/>
          <w:szCs w:val="30"/>
        </w:rPr>
      </w:pPr>
      <w:r>
        <w:rPr>
          <w:rFonts w:hint="eastAsia" w:ascii="仿宋_GB2312" w:hAnsi="Times" w:eastAsia="仿宋_GB2312"/>
          <w:sz w:val="30"/>
          <w:szCs w:val="30"/>
        </w:rPr>
        <w:t>每次年度考核优秀计2分；首次聘期考核优秀计6分，该聘期内年度考核优秀不计分。考核总分不超过10分。</w:t>
      </w:r>
    </w:p>
    <w:p>
      <w:pPr>
        <w:tabs>
          <w:tab w:val="left" w:pos="5100"/>
        </w:tabs>
        <w:rPr>
          <w:rFonts w:hint="eastAsia" w:ascii="仿宋_GB2312" w:hAnsi="Times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30BDB"/>
    <w:rsid w:val="05E30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2017-06-12T07:26:00Z</dcterms:created>
  <dc:creator>Administrator</dc:creator>
  <cp:lastModifiedBy>Administrator</cp:lastModifiedBy>
  <dcterms:modified xsi:type="dcterms:W3CDTF">2017-06-12T07:27:16Z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