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/>
        <w:jc w:val="left"/>
        <w:rPr>
          <w:rFonts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河南省省直事业单位拟聘用人员名册表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5600" w:right="0" w:hanging="560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000000"/>
          <w:sz w:val="28"/>
          <w:szCs w:val="28"/>
          <w:u w:val="none"/>
        </w:rPr>
        <w:t>        </w:t>
      </w:r>
      <w:r>
        <w:rPr>
          <w:rFonts w:ascii="仿宋_GB2312" w:hAnsi="Calibri" w:eastAsia="仿宋_GB2312" w:cs="仿宋_GB2312"/>
          <w:color w:val="000000"/>
          <w:sz w:val="28"/>
          <w:szCs w:val="28"/>
          <w:u w:val="none"/>
        </w:rPr>
        <w:t xml:space="preserve"> </w:t>
      </w:r>
      <w:r>
        <w:rPr>
          <w:rFonts w:hint="default" w:ascii="仿宋_GB2312" w:hAnsi="Calibri" w:eastAsia="仿宋_GB2312" w:cs="仿宋_GB2312"/>
          <w:color w:val="000000"/>
          <w:sz w:val="28"/>
          <w:szCs w:val="28"/>
          <w:u w:val="none"/>
        </w:rPr>
        <w:t>填报单位：</w:t>
      </w:r>
      <w:bookmarkStart w:id="0" w:name="_GoBack"/>
      <w:r>
        <w:rPr>
          <w:rFonts w:hint="default" w:ascii="仿宋_GB2312" w:hAnsi="Calibri" w:eastAsia="仿宋_GB2312" w:cs="仿宋_GB2312"/>
          <w:color w:val="000000"/>
          <w:sz w:val="28"/>
          <w:szCs w:val="28"/>
          <w:u w:val="none"/>
        </w:rPr>
        <w:t>河南省成人教育教学研究室</w:t>
      </w:r>
    </w:p>
    <w:bookmarkEnd w:id="0"/>
    <w:tbl>
      <w:tblPr>
        <w:tblW w:w="9465" w:type="dxa"/>
        <w:jc w:val="center"/>
        <w:tblInd w:w="-4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978"/>
        <w:gridCol w:w="456"/>
        <w:gridCol w:w="1130"/>
        <w:gridCol w:w="624"/>
        <w:gridCol w:w="1062"/>
        <w:gridCol w:w="1392"/>
        <w:gridCol w:w="847"/>
        <w:gridCol w:w="564"/>
        <w:gridCol w:w="978"/>
        <w:gridCol w:w="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  <w:jc w:val="center"/>
        </w:trPr>
        <w:tc>
          <w:tcPr>
            <w:tcW w:w="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4"/>
                <w:szCs w:val="24"/>
              </w:rPr>
              <w:t>序号</w:t>
            </w:r>
          </w:p>
        </w:tc>
        <w:tc>
          <w:tcPr>
            <w:tcW w:w="9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性别</w:t>
            </w:r>
          </w:p>
        </w:tc>
        <w:tc>
          <w:tcPr>
            <w:tcW w:w="1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年月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0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（学位）</w:t>
            </w:r>
          </w:p>
        </w:tc>
        <w:tc>
          <w:tcPr>
            <w:tcW w:w="13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报考岗位</w:t>
            </w:r>
          </w:p>
        </w:tc>
        <w:tc>
          <w:tcPr>
            <w:tcW w:w="8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总成绩</w:t>
            </w:r>
          </w:p>
        </w:tc>
        <w:tc>
          <w:tcPr>
            <w:tcW w:w="5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名次</w:t>
            </w:r>
          </w:p>
        </w:tc>
        <w:tc>
          <w:tcPr>
            <w:tcW w:w="9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岗位</w:t>
            </w:r>
          </w:p>
        </w:tc>
        <w:tc>
          <w:tcPr>
            <w:tcW w:w="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  <w:jc w:val="center"/>
        </w:trPr>
        <w:tc>
          <w:tcPr>
            <w:tcW w:w="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王源恺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1992.02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群众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财务会计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68.2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同报考岗位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C6429"/>
    <w:rsid w:val="479C64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A6A6A"/>
      <w:sz w:val="17"/>
      <w:szCs w:val="17"/>
      <w:u w:val="none"/>
      <w:bdr w:val="none" w:color="auto" w:sz="0" w:space="0"/>
    </w:rPr>
  </w:style>
  <w:style w:type="character" w:styleId="6">
    <w:name w:val="Hyperlink"/>
    <w:basedOn w:val="4"/>
    <w:uiPriority w:val="0"/>
    <w:rPr>
      <w:color w:val="6A6A6A"/>
      <w:sz w:val="17"/>
      <w:szCs w:val="17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2019-07-16T10:18:00Z</dcterms:created>
  <dc:creator>ASUS</dc:creator>
  <cp:lastModifiedBy>ASUS</cp:lastModifiedBy>
  <dcterms:modified xsi:type="dcterms:W3CDTF">2019-07-16T10:18:50Z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