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  <w:r>
        <w:rPr>
          <w:rFonts w:ascii="仿宋_GB2312" w:hAnsi="微软雅黑" w:eastAsia="仿宋_GB2312" w:cs="仿宋_GB2312"/>
          <w:i w:val="0"/>
          <w:caps w:val="0"/>
          <w:color w:val="3F3F3F"/>
          <w:spacing w:val="0"/>
          <w:sz w:val="31"/>
          <w:szCs w:val="31"/>
          <w:shd w:val="clear" w:fill="FFFFFF"/>
        </w:rPr>
        <w:t>    </w:t>
      </w:r>
      <w:r>
        <w:rPr>
          <w:rStyle w:val="5"/>
          <w:rFonts w:ascii="华文中宋" w:hAnsi="华文中宋" w:eastAsia="华文中宋" w:cs="华文中宋"/>
          <w:i w:val="0"/>
          <w:caps w:val="0"/>
          <w:color w:val="3F3F3F"/>
          <w:spacing w:val="0"/>
          <w:sz w:val="36"/>
          <w:szCs w:val="36"/>
          <w:shd w:val="clear" w:fill="FFFFFF"/>
        </w:rPr>
        <w:t>科学技术部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36"/>
          <w:szCs w:val="36"/>
          <w:shd w:val="clear" w:fill="FFFFFF"/>
        </w:rPr>
        <w:t>201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F3F3F"/>
          <w:spacing w:val="0"/>
          <w:sz w:val="36"/>
          <w:szCs w:val="36"/>
          <w:shd w:val="clear" w:fill="FFFFFF"/>
        </w:rPr>
        <w:t>9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36"/>
          <w:szCs w:val="36"/>
          <w:shd w:val="clear" w:fill="FFFFFF"/>
        </w:rPr>
        <w:t>年拟录用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F3F3F"/>
          <w:spacing w:val="0"/>
          <w:sz w:val="36"/>
          <w:szCs w:val="36"/>
          <w:shd w:val="clear" w:fill="FFFFFF"/>
        </w:rPr>
        <w:t>公务员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36"/>
          <w:szCs w:val="36"/>
          <w:shd w:val="clear" w:fill="FFFFFF"/>
        </w:rPr>
        <w:t>名单</w:t>
      </w:r>
    </w:p>
    <w:tbl>
      <w:tblPr>
        <w:tblW w:w="11025" w:type="dxa"/>
        <w:jc w:val="center"/>
        <w:tblCellSpacing w:w="15" w:type="dxa"/>
        <w:tblInd w:w="-1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1021"/>
        <w:gridCol w:w="495"/>
        <w:gridCol w:w="1857"/>
        <w:gridCol w:w="1121"/>
        <w:gridCol w:w="1192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1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科技监督与诚信建设司主任科员以下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200110001001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周璇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10613702030802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上海大学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 青岛高新区管委科技局干部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月至今 青岛高新区管委科研院所部干部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社会发展科技司主任科员以下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200110002001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10711112020807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清华大学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月至今 中信证券股份有限公司职员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vMerge w:val="restart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成果转化与区域创新司主任科员以下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200110003001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10611105041325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华北电力大学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月至今 国家电投集团科学技术研究院软件中心科研人员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vMerge w:val="continue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韩可珂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10611105881613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英国诺丁汉大学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 石药集团中奇制药技术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石家庄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有限公司市场信息与注册部门注册人员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 浙江大学生命科学研究院办公室行政助理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 昆泰企业管理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上海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)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有限公司北京分公司法规事务部药品注册专员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引进国外智力管理司主任科员以下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200110004001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刘韵真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10613201042011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德国哥廷根大学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 江苏苏砝律师事务所律师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最高人民法院第三巡回法庭综合办聘用制文员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月至今 中国国际经济贸易仲裁委员会江苏仲裁中心有限公司办案秘书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 （英语驻外储备1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200110005001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张颖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10611106421212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北京林业大学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郑杜成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10611107451204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中国科学院大学电工研究所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 （英语驻外储备2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200110005002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冯超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10611109032014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19"/>
                <w:szCs w:val="19"/>
                <w:bdr w:val="none" w:color="auto" w:sz="0" w:space="0"/>
              </w:rPr>
              <w:t>清华大学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3EF8"/>
    <w:rsid w:val="205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2019-04-15T11:54:00Z</dcterms:created>
  <dc:creator>娜娜1413443272</dc:creator>
  <cp:lastModifiedBy>娜娜1413443272</cp:lastModifiedBy>
  <dcterms:modified xsi:type="dcterms:W3CDTF">2019-04-15T11:55:01Z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