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9" w:type="dxa"/>
        <w:jc w:val="center"/>
        <w:tblCellSpacing w:w="15" w:type="dxa"/>
        <w:tblInd w:w="-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7"/>
        <w:gridCol w:w="2004"/>
        <w:gridCol w:w="1336"/>
        <w:gridCol w:w="2032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职位代码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pacing w:val="-15"/>
                <w:sz w:val="28"/>
                <w:szCs w:val="28"/>
                <w:bdr w:val="none" w:color="auto" w:sz="0" w:space="0"/>
              </w:rPr>
              <w:t>考生姓名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递补后面试入围分数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5" w:hRule="atLeast"/>
          <w:tblCellSpacing w:w="15" w:type="dxa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8"/>
                <w:szCs w:val="28"/>
                <w:bdr w:val="none" w:color="auto" w:sz="0" w:space="0"/>
              </w:rPr>
              <w:t>对外交流与培训开发部对外交流处主任科员及以下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100210002004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彭鹏燕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026144020824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126.800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344A"/>
    <w:rsid w:val="5C5F3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2018-02-23T10:11:00Z</dcterms:created>
  <dc:creator>风水937306</dc:creator>
  <cp:lastModifiedBy>风水937306</cp:lastModifiedBy>
  <dcterms:modified xsi:type="dcterms:W3CDTF">2018-02-23T10:12:39Z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