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0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9"/>
        <w:gridCol w:w="4742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67" w:type="dxa"/>
          <w:trHeight w:val="600" w:hRule="atLeast"/>
        </w:trPr>
        <w:tc>
          <w:tcPr>
            <w:tcW w:w="884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righ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截止时间：2017年6月23日18:00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计划招募人数（单位：人）</w:t>
            </w:r>
          </w:p>
        </w:tc>
        <w:tc>
          <w:tcPr>
            <w:tcW w:w="4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审核通过人数（单位：人）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社会保障基层服务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right"/>
        <w:rPr>
          <w:rFonts w:hint="eastAsia" w:ascii="微软雅黑" w:hAnsi="微软雅黑" w:eastAsia="微软雅黑" w:cs="微软雅黑"/>
          <w:color w:val="666666"/>
          <w:sz w:val="18"/>
          <w:szCs w:val="18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B9E60A0"/>
    <w:rsid w:val="4BED74A4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6FF540E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2017-06-24T03:10:12Z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