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12"/>
        <w:gridCol w:w="1616"/>
        <w:gridCol w:w="1193"/>
        <w:gridCol w:w="709"/>
        <w:gridCol w:w="2552"/>
        <w:gridCol w:w="1701"/>
        <w:gridCol w:w="1842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2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郑东新区管委会2018年公开招聘派遣制工作人员岗位一览表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办公室        （8人）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接待讲解岗位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0101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英语类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普通高等学校研究生及以上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，硕士及以上学位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政策研究岗位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0102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法律类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以上法律相关工作经验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党务管理岗位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0103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哲学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、马克思主义理论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、社会学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、政治学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以上党务相关工作经验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行政管理岗位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0104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财会金融类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计划财政局        （2人）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税源协税管理岗位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税务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、税收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、金融学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、工商管理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具有五年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以上工作经验者年龄可放宽至35周岁（1983年1月1日及以后出生）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国有资产管理岗位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0202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人事劳动局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（10人）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劳动人事争议仲裁岗位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0301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法律类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同等条件下，通过国家统一法律职业资格考试（国家司法考试）者优先；本岗位经常加班，工作强度较大，能适应夜间出勤；具有较强的语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言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表达能力、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公文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写作能力及沟通协调能力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经济发展局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（15人）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招商引资岗位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0401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经济类、贸易类、财会金融类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商务英语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本岗位经常出差，适合男性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行业管理岗位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0402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行政管理类、材料类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环保类、文秘类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本岗位经常加夜班，适合男性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创新创业管理岗位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0403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生物类、电子通信类、计算机类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以上创新创业管理相关工作经验；本岗位经常出差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跨境贸易、电子商务岗位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0404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电子通信类、贸易类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以上跨境贸易、电子商务相关工作经验；本岗位经常出差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楼宇经济岗位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0405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财会金融类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以上楼宇经济相关工作经验；本岗位经常出差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社会事业局        （20人）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卫生监督岗位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0501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医学类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本岗位经常加班，适合男性；同等条件下，具有卫生监督相关工作经验者优先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社区建设服务岗位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0502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行政管理类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持有社会工作者职业水平证书（中级）者年龄可放宽至33周岁（1985年1月1日及以后出生）；同等条件下，具有两年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以上社区建设相关工作经验者优先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信息化管理岗位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行政审批管理办公室        （20人）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咨询辅导、窗口受理、帮办代办岗位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0601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不限专业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信息化管理岗位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0602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计算机类、电子通信类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金融服务局        （8人）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政策研究岗位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0701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法律类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；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汉语言文学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、文秘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、新闻学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招商服务岗位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0702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财会金融类、经济类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要求具有两年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以上金融行业相关工作经验；具有经济、会计等相关专业中级及以上职称者，年龄可放宽至35周岁(1983年1月1日及以后出生）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房屋征收办公室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（3人）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房屋征收信息化管理岗位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同等条件下，具有信息资源管理相关工作经验者优先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政策研究岗位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0802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法律类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要求具有较强的组织协调能力和公文写作能力；同等条件下，中共党员优先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房屋征收补偿管理岗位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0803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土建类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同等条件下，具有土建相关工作经验者优先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保障性住房办公室        （2人）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保障性住房管理岗位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0901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财会金融类、行政管理类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中国（河南）自由贸易试验区郑州片区管理委员会郑东新区办事处              （2人）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产业研究岗位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文秘类、经济类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本科学历报考要求具有一年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以上公文写作相关工作经验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对外联络岗位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财会金融类、贸易类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11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社会治安综合治理委员会办公室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（5人）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综合治理岗位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文秘类、行政管理类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本岗位经常加班，适合男性；同等条件下，具有社会治理相关工作经验者优先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社区矫正岗位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法律类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；社区矫正专业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12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创建工作办公室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（3人）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创建工作岗位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文秘类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普通高等学校本科及以上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，学士及以上学位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本科28周岁及以下(1990年1月1日及以后出生），研究生30周岁及以下(1988年1月1日及以后出生）</w:t>
            </w: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本岗位经常加班、出差，适合男性；同等条件下，具有一年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以上创建相关工作经验者优先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精神文明建设岗位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202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不限专业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同等条件下，具有一年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Cs w:val="21"/>
              </w:rPr>
              <w:t>以上创建相关工作经验者优先</w:t>
            </w:r>
          </w:p>
        </w:tc>
      </w:tr>
    </w:tbl>
    <w:p>
      <w:pPr>
        <w:widowControl/>
        <w:spacing w:line="560" w:lineRule="exact"/>
        <w:ind w:left="1590" w:leftChars="300" w:hanging="960" w:hangingChars="300"/>
        <w:jc w:val="left"/>
        <w:rPr>
          <w:rFonts w:ascii="Times New Roman" w:hAnsi="仿宋" w:eastAsia="仿宋" w:cs="Times New Roman"/>
          <w:color w:val="FF0000"/>
          <w:sz w:val="32"/>
          <w:szCs w:val="32"/>
        </w:rPr>
      </w:pPr>
    </w:p>
    <w:p>
      <w:pPr>
        <w:widowControl/>
        <w:spacing w:line="560" w:lineRule="exact"/>
        <w:ind w:left="1590" w:leftChars="300" w:hanging="960" w:hangingChars="300"/>
        <w:jc w:val="left"/>
        <w:rPr>
          <w:rFonts w:ascii="Times New Roman" w:hAnsi="仿宋" w:eastAsia="仿宋" w:cs="Times New Roman"/>
          <w:color w:val="FF0000"/>
          <w:sz w:val="32"/>
          <w:szCs w:val="32"/>
        </w:rPr>
      </w:pPr>
    </w:p>
    <w:p/>
    <w:sectPr>
      <w:pgSz w:w="16838" w:h="11906" w:orient="landscape"/>
      <w:pgMar w:top="1588" w:right="170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C503E"/>
    <w:rsid w:val="21953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盆哥</cp:lastModifiedBy>
  <dcterms:modified xsi:type="dcterms:W3CDTF">2018-11-26T09:08:20Z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