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263"/>
        <w:gridCol w:w="1263"/>
        <w:gridCol w:w="1044"/>
        <w:gridCol w:w="1045"/>
        <w:gridCol w:w="1093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4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男性体能测试评分表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   项目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26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31岁以上</w:t>
            </w:r>
          </w:p>
        </w:tc>
        <w:tc>
          <w:tcPr>
            <w:tcW w:w="104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0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31岁以上</w:t>
            </w:r>
          </w:p>
        </w:tc>
        <w:tc>
          <w:tcPr>
            <w:tcW w:w="10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30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6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</w:p>
        </w:tc>
        <w:tc>
          <w:tcPr>
            <w:tcW w:w="208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2400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4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208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（分′秒）</w:t>
            </w:r>
          </w:p>
        </w:tc>
        <w:tc>
          <w:tcPr>
            <w:tcW w:w="240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10″1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10″4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3′35″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10″4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10″7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10″7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11″0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11″3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11″3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11″6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11″6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11″9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11″9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12″2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12″2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12″5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12″8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4′25″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12″8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13″1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13″1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13″4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4′25″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4′35″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13″4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13″7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13″7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14″0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4′35″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4′45″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14″0</w:t>
            </w:r>
          </w:p>
        </w:tc>
        <w:tc>
          <w:tcPr>
            <w:tcW w:w="12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14″3</w:t>
            </w:r>
          </w:p>
        </w:tc>
        <w:tc>
          <w:tcPr>
            <w:tcW w:w="10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0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4′50″</w:t>
            </w:r>
          </w:p>
        </w:tc>
        <w:tc>
          <w:tcPr>
            <w:tcW w:w="109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56D77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56D77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46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备注：每项低于35分为不及格，两项不及格将淘汰，俯卧撑时间不超过5分钟。</w:t>
            </w:r>
          </w:p>
        </w:tc>
      </w:tr>
    </w:tbl>
    <w:p>
      <w:pPr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5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5A1A"/>
    <w:rsid w:val="20EF5A1A"/>
    <w:rsid w:val="292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656D77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仿宋_GB2312" w:eastAsia="仿宋_GB2312" w:cs="仿宋_GB2312"/>
      <w:color w:val="656D77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2019-07-29T12:01:00Z</dcterms:created>
  <dc:creator>紫荆花开</dc:creator>
  <cp:lastModifiedBy>Army</cp:lastModifiedBy>
  <dcterms:modified xsi:type="dcterms:W3CDTF">2019-07-31T11:14:33Z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