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年周口市城乡一体化示范区事业单位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高层次人才引进报名表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填表日期：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88"/>
        <w:gridCol w:w="970"/>
        <w:gridCol w:w="1152"/>
        <w:gridCol w:w="1721"/>
        <w:gridCol w:w="1135"/>
        <w:gridCol w:w="15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族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学位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1"/>
                <w:szCs w:val="21"/>
                <w:bdr w:val="none" w:color="auto" w:sz="0" w:space="0"/>
              </w:rPr>
              <w:t>职称（资格证书）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报名单位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本人简历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（高中开始）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报名人签名：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查意见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5868"/>
    <w:rsid w:val="070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2020-10-10T09:21:00Z</dcterms:created>
  <dc:creator>123</dc:creator>
  <cp:lastModifiedBy>123</cp:lastModifiedBy>
  <dcterms:modified xsi:type="dcterms:W3CDTF">2020-10-10T09:22:07Z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