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1</w:t>
      </w:r>
    </w:p>
    <w:p>
      <w:pPr>
        <w:pStyle w:val="2"/>
        <w:ind w:firstLine="32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郑州颐城乐活养老服务有限公司招聘岗位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素质标准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和岗位职责</w:t>
      </w:r>
    </w:p>
    <w:tbl>
      <w:tblPr>
        <w:tblStyle w:val="7"/>
        <w:tblW w:w="136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725"/>
        <w:gridCol w:w="820"/>
        <w:gridCol w:w="486"/>
        <w:gridCol w:w="524"/>
        <w:gridCol w:w="1130"/>
        <w:gridCol w:w="871"/>
        <w:gridCol w:w="647"/>
        <w:gridCol w:w="1603"/>
        <w:gridCol w:w="4042"/>
        <w:gridCol w:w="2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3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招聘计划及岗位素质标准和职责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能力素质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投拓部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投资经理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投资、财务、市场营销、医疗医药等相关专业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工作经验，有连锁投资、医疗医药投资等相关工作经验。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具有较强的文字写作能力；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悉国家相关法律法规和行业政策，具备一定的财务、法律知识及相关行业知识；思维开阔有逻辑，有良好的分析问题和解决问题的能力，敏锐的判断力，有商业意识和成本控制意识；有团队精神，执行力强，能够承受较大的工作压力；学习能力强，学习愿望高，能持续自我提升；可熟练驾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康养领域投资项目的寻找、项目登记，包括新建、收购、参股等；独立或带队进行项目调研、尽职调查；设计投资方案，撰写投资报告尽职调查；参与项目实施；撰写结项/结案报告；负责项目投后管理的跟踪与协调工作；参与建立规范、高效的连锁机构运营管理体系；从对行业和公司基本面的连续跟踪和准确分析中，挖掘具有投资价值的领域和公司，并形成完整的行业深度研究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投拓部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开发经理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投资、财务、市场营销、医疗医药等相关专业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5年以上同行业工作经验，具有连锁投资、医疗医药投资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长租公寓、酒店、商铺拓展等各行业经验。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积极主动，善于协调沟通，具有较强的沟通能力与市场开拓能力；适应能力强，能承受较大工作压力，并有坚定的目标导向；学习能力强，学习愿望高，能持续自我提升且具有良好的团队合作精神；可熟练驾驶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工作地点：需接受公司调配安排。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照康养板块市场开发目标，制定区域市场开发计划及实施方案；负责项目的商务洽谈和合同签订，与当地政府、行业主管部门建立良好的客情关系；根据市场开发需要，积极接触区域内优质合作伙伴，拓展市场开发渠道；负责编制项目前期材料，推动项目内部立项；配合项目建设类奖补资金的申请；参与项目实施，配合运营团队做好合同履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投拓部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开发主管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投资、财务、市场营销、医疗医药等相关专业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年以上同行业工作经验，具有商务、业务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长租公寓、酒店、商铺拓展等各行业经验，擅长商务谈判。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积极主动，善于协调沟通，具有较强的沟通能力与市场开拓能力；适应能力强，能承受较大工作压力，并有坚定的目标导向；学习能力强，学习愿望高，能持续自我提升且具有良好的团队合作精神；可熟练驾驶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工作地点：需接受公司调配安排。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按照康养板块市场开发目标，协助实施区域市场开发计划及实施方案；参与项目的商务洽谈和合同签订，与当地政府、行业主管部门建立良好的客情关系；根据市场开发需要，积极接触区域内优质合作伙伴，拓展市场开发渠道；参与编制项目前期材料，推动项目内部立项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配合项目建设类奖补资金的申请；参与项目实施，配合运营团队做好合同履行。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设计部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安装（机电）设计师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施工设计类相关专业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年以上安装施工设计相关工作经验，有养老或医疗安装设计工作经验者优先。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熟练使用CAD、PS等制图软件；具有良好的技术水平和计算机操作能力，具有良好的沟通协调能力，做事认真仔细，责任感强，能承受较大工作压力；能够接受不定期出差。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负责组织分管范围内的安装工程建设工作及安装技术工作；负责分管范围内的安装工程合同执行及合作单位管理工作；负责处理项目建设过程中各安装参建单位的组织与协调工作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实施安装工程质量巡检，督促监理和施工单位处理施工过程的质量问题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工程部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项目负责人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土木工程、工程管理等相关专业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5年以上同级别岗位管理经验，曾担任过大型项目的项目管理工作；有养老或医疗机构行业工作经验者优先。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良好的技术水平和计算机操作能力，有责任心、事业心及团队合作精神；具有良好的沟通协调能力，做事认真仔细；具有管理、领导、协调能力，能够处理复杂工作，具有较强的应变能力；能够接受不定期出差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工作地点：平顶山。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设计和制订工程建设计划并按计划执行；熟悉开发报建工作，有效处理外围关系；按照相关管理制度、安装图纸、操作规范和进度要求完成土建和设备安装任务及全面调配统筹；对施工现场进行监督管理，做好安全与现场管理工作，重视质量、安全、文明建设管理；项目档案的建设管理工作；及时处理工程管理中发生的异议和投诉；项目人员团队建设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工程部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成本专员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工程管理或工程造价等相关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年以上同岗位工作经验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熟悉国家及地方相关法规、政策，熟悉了解国家清单及河南省定额，了解招采、合约相关法律、法规；具有良好的技术水平和计算机操作能力，有责任心、事业心及团队合作精神；具有良好的沟通协调能力，做事认真仔细；具有管理、领导、协调能力，能够处理复杂工作，具有较强的应变能力；能够接受不定期出差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参与项目前期可行性研究，进行方案阶段的成本测算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能够熟练编制及审核工程量清单及标底（土建+安装），配合招采完成招标工作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对公司各项目进行动态成本控制，并出具动态成本月报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合约审核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、变更审核、结算审核；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服从并完成领导安排的临时任务或其他工作。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工程部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招标采购经理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工程或工程管理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5年以上管理岗位工作经验，有养老或医疗机构行业工作经验者优先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良好的沟通协调能力，做事认真仔细；通晓工程建设相关知识、合同与建设工程等相关政策法规知识；熟悉建筑及建筑材料市场情况；具备主要建筑材料设备特性、工程概预算、企业管理相关知识；了解安装、装饰、修缮、市政等专业知识；具有招标工程师或注册造价工程师资格证书；能够接受不定期出差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协助上级组织开展供应商的开发与管理工作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，及时完成各类招标采购业务，保证项目正常推进。做好规划与计划、制度建设、供应商管理、采购管理、合同管理等事务及团队管理工作。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片区经理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社会工作、酒店管理、医疗健康管理等相关专业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3年以上大型养老机构管理工作经验，熟悉大健康及养老行业政策法规，精通养老机构及综合康养社区的管理模式、服务流程、质量控制等；具有医疗机构管理或连锁化养老运营管理经验优先。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对养老机构日常服务运营管理、老年护理和社区服务方面有丰富的工作经验，可根据项目实际情况设定运营测算逻辑；勤勉敬业，具有责任意识和团队合作精神；具有医疗机构管理或连锁化养老运营管理经验优先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工作地点：需接受公司调配安排。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辖区内机构组织架构搭建，协助管理团队组建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机构重点事务推进及督促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辖区内机构运营分析及纠偏工作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起到机构与公司间桥梁作用，上传下达，保证机构与公司之间双向信息畅通，公司政策执行到位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机构与机构之间，机构与公司之间协调，整合和争取最大资源为辖区内机构所用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公共关系开发与维护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储备养老院院长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医学、护理、社会工作等相关专业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具有3年以上养老机构从业经验，1年以上大型养老机构或一级医院高级管理岗位院长、副院长或院长助理、经验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具有较强的管理、组织、协调、沟通及执行能力。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工作地点洛阳、平顶山、安阳、荥阳各1人。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负责养老院行政、后勤管理制度的组织制定并监督执行，对本部门日常事务进行组织、指导、监督、协调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起草养老院行政、后勤管理文件，对外发文按行文要求做好相关审核；负责组织、协调、指导养老院后勤、物业保障管理工作，建立养老院良好后勤保障体系；组织、协调做好公共关系联络及内部关系协调的管理和改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社区专员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老年服务与管理、社会工作等相关专业优先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社工证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3年以上工作经验，持有社工证优先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具有良好的客户服务意识，有街道居委工作经历者优先，医疗养老销售经验者优先，有策划、文案能力者优先；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具备良好的人际沟通技巧、有亲和力，思维活跃、积极乐观。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工作地点：平顶山、荥阳。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负责社工活动组织、实施和落实，满足老人活动需求；负责志愿者招募工作，开展各类文化活动，丰富院内生活；负责社工活动效果评估及相关文字材料的编写、整理、汇报；负责对外联络，开发社会资源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领导交办的其他工作。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营养师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食品科学、营养学相关专业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三级及以上公共营养师资格证书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具有3年及以上营养配餐工作经验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精通营养配餐与相关药膳知识，了解老年人餐饮需求与各类老年病食疗方案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；具有较强的分析判断能力、沟通协调能力、团队协作能力和创新思维能力；具有良好的服务意识，关心体贴长者；具有三级及以上公共营养师资格证书者优先。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工作地点：登封。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在院长的指导下完成日常的营养咨询和配餐工作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熟悉营养专业理论与相关药膳知识，掌握本岗位各项操作规范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；对厨师制作过程进行抽查和监督，负责餐前抽查，严格检查执行营养膳食的质量标准及正确的烹调方法，确保食品安全、卫生等。组织安排厨师团队学习营养基础及食品卫生知识，做好营养知识的科普工作。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行政助理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行政管理、工商管理等相关专业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2年以上综合行政管理工作经验，有养老或医疗机构行业工作经验者优先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具有良好的沟通协调能力，做事认真仔细；可熟练驾驶优先。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公司日常管理工作，部门间沟通协调，对外接待等；有一定的公文写作能力，负责协助起草公司文件等文字工作；固定资产的管理（预算、购置、盘点、报废）、档案管理等；负责办公环境、办公用品、办公设备的维护和管理工作；负责公司流程跟进、费用报销；领导交办的其他事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信息化经理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软件工程、计算机等相关专业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5年以上信息系统开发与实施经验或企业信息化建设经验；具有大型企业信息化规划工作经验、智慧养老企业工作经验者优先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熟练掌握计算机硬件、信息管理方面的知识，对新技术、新方法、新工具反应敏锐，对物联网、AI、5G、云计算等新技术有一定认识和理解；具有智慧养老项目信息化系统实施经验者优先。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 xml:space="preserve">依据公司的总体战略和产品规划，完成内部智慧养老信息化系统各个功能模块的详细产品需求；牵头完成内部智慧养老信息化系统建设；协调产品各协作方，推进技术团队完成产品技术方案和计划的落地实施，确保信息化产品的开发进度和质量，保证产品功能顺利发布上线；跟进智慧养老系统落地和迭代，基于反馈对产品进行迭代升级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法务经理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法学及法律相关专业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法律职业资格证书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5年以上法律行业相关工作经验，有人民法院、知名律师事务所、康养行业等相关经验者优先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精通诉讼、合同、劳动、公司等方面的法律法规，并能随公司的业务发展和新法更迭不断学习，快速了解新的法律法规要求；具备良好的沟通协调能力和学习能力，团队协作性好。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负责部门合同起草、审核工作，提供法律支持，处理纠纷，法务管理制度的维护和建立，法律咨询和研究。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财务部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财务会计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财务相关专业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3年以上会计工作经验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熟悉操作财务软件、Excel、Word等办公软件；熟悉会计报表的处理，会计法规和税法；具有良好的学习能力、独立工作能力和财务分析能力；工作细致，责任感强，良好的沟通能力、团队精神。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工作地点：需接受公司调配安排。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做好会计核算和财务分析工作，做好财务协调和管理工作，做好沟通和联络工作；完成上级交办的其他任务职责。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财务部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出纳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本科以上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财务相关专业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35岁以下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具有1年以上出纳工作经验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熟悉出纳工作内容，熟悉操作财务软件、Excel、Word等办公软件。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负责日常收支的管理和核对；公司基本账务的核对；负责记账凭证等财务相关资料的编号、装订、保存、归档；负责开具各项票据；其他财务相关工作。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D"/>
    <w:rsid w:val="000B5A9D"/>
    <w:rsid w:val="00383B62"/>
    <w:rsid w:val="0052646F"/>
    <w:rsid w:val="005654AB"/>
    <w:rsid w:val="00772D51"/>
    <w:rsid w:val="009C7013"/>
    <w:rsid w:val="00A136AA"/>
    <w:rsid w:val="00B92C35"/>
    <w:rsid w:val="012D6B90"/>
    <w:rsid w:val="13D11C32"/>
    <w:rsid w:val="17CC5DB4"/>
    <w:rsid w:val="17D0389C"/>
    <w:rsid w:val="1B0D0493"/>
    <w:rsid w:val="1DB1028E"/>
    <w:rsid w:val="22EB7079"/>
    <w:rsid w:val="23794E08"/>
    <w:rsid w:val="29386941"/>
    <w:rsid w:val="2AB84438"/>
    <w:rsid w:val="30983535"/>
    <w:rsid w:val="31FE778A"/>
    <w:rsid w:val="327F511D"/>
    <w:rsid w:val="39132F08"/>
    <w:rsid w:val="3BF77BB3"/>
    <w:rsid w:val="3EA93188"/>
    <w:rsid w:val="3FB8684A"/>
    <w:rsid w:val="4FAB7132"/>
    <w:rsid w:val="52AF7771"/>
    <w:rsid w:val="54434DBA"/>
    <w:rsid w:val="56E611E9"/>
    <w:rsid w:val="599773DD"/>
    <w:rsid w:val="6EFD145D"/>
    <w:rsid w:val="71BB70D5"/>
    <w:rsid w:val="71EF6AC4"/>
    <w:rsid w:val="746717CD"/>
    <w:rsid w:val="752C32E9"/>
    <w:rsid w:val="77926587"/>
    <w:rsid w:val="7F037956"/>
    <w:rsid w:val="7F9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2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正文首行缩进 字符"/>
    <w:basedOn w:val="11"/>
    <w:link w:val="2"/>
    <w:qFormat/>
    <w:uiPriority w:val="0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3644</Words>
  <Characters>3822</Characters>
  <Lines>38</Lines>
  <Paragraphs>10</Paragraphs>
  <TotalTime>7</TotalTime>
  <ScaleCrop>false</ScaleCrop>
  <LinksUpToDate>false</LinksUpToDate>
  <CharactersWithSpaces>3834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2021-02-10T03:20:00Z</dcterms:created>
  <dc:creator>Michael</dc:creator>
  <cp:lastModifiedBy>Meng</cp:lastModifiedBy>
  <cp:lastPrinted>2021-04-06T06:52:00Z</cp:lastPrinted>
  <dcterms:modified xsi:type="dcterms:W3CDTF">2021-04-13T01:11:10Z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3A47CB08D2784A00A1B53F3DBCCBF8D4</vt:lpwstr>
  </property>
</Properties>
</file>